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3D25A5" w14:textId="77777777" w:rsidR="003A0856" w:rsidRDefault="003A0856" w:rsidP="000938E1">
      <w:pPr>
        <w:pStyle w:val="Puesto"/>
        <w:jc w:val="center"/>
        <w:rPr>
          <w:rFonts w:ascii="Arial" w:hAnsi="Arial" w:cs="Arial"/>
        </w:rPr>
      </w:pPr>
    </w:p>
    <w:p w14:paraId="17DA19D7" w14:textId="6E98B0FF" w:rsidR="000938E1" w:rsidRDefault="000938E1" w:rsidP="000938E1">
      <w:pPr>
        <w:pStyle w:val="Puesto"/>
        <w:jc w:val="center"/>
        <w:rPr>
          <w:rFonts w:ascii="Arial" w:hAnsi="Arial" w:cs="Arial"/>
        </w:rPr>
      </w:pPr>
      <w:r w:rsidRPr="00321AC3">
        <w:rPr>
          <w:rFonts w:ascii="Arial" w:hAnsi="Arial" w:cs="Arial"/>
        </w:rPr>
        <w:t xml:space="preserve">Informe </w:t>
      </w:r>
      <w:r w:rsidR="00864812">
        <w:rPr>
          <w:rFonts w:ascii="Arial" w:hAnsi="Arial" w:cs="Arial"/>
        </w:rPr>
        <w:t xml:space="preserve">Trimestral </w:t>
      </w:r>
      <w:r w:rsidRPr="00321AC3">
        <w:rPr>
          <w:rFonts w:ascii="Arial" w:hAnsi="Arial" w:cs="Arial"/>
        </w:rPr>
        <w:t>de Actividades</w:t>
      </w:r>
    </w:p>
    <w:p w14:paraId="52D015C3" w14:textId="3EECE050" w:rsidR="00E13637" w:rsidRPr="00E13637" w:rsidRDefault="0073485B" w:rsidP="00E13637">
      <w:pPr>
        <w:pStyle w:val="Sinespaciado"/>
        <w:jc w:val="center"/>
        <w:rPr>
          <w:rFonts w:ascii="Arial" w:hAnsi="Arial" w:cs="Arial"/>
          <w:b/>
          <w:sz w:val="24"/>
          <w:szCs w:val="24"/>
        </w:rPr>
      </w:pPr>
      <w:r w:rsidRPr="00E13637">
        <w:rPr>
          <w:rFonts w:ascii="Arial" w:hAnsi="Arial" w:cs="Arial"/>
          <w:b/>
          <w:sz w:val="24"/>
          <w:szCs w:val="24"/>
        </w:rPr>
        <w:t xml:space="preserve"> </w:t>
      </w:r>
      <w:r w:rsidR="00E13637" w:rsidRPr="00E13637">
        <w:rPr>
          <w:rFonts w:ascii="Arial" w:hAnsi="Arial" w:cs="Arial"/>
          <w:b/>
          <w:sz w:val="24"/>
          <w:szCs w:val="24"/>
        </w:rPr>
        <w:t>(COMUR)</w:t>
      </w:r>
    </w:p>
    <w:p w14:paraId="13DFCB96" w14:textId="77777777" w:rsidR="00E13637" w:rsidRPr="00E13637" w:rsidRDefault="00E13637" w:rsidP="00E13637">
      <w:pPr>
        <w:pStyle w:val="Sinespaciado"/>
        <w:jc w:val="center"/>
        <w:rPr>
          <w:rFonts w:ascii="Arial" w:hAnsi="Arial" w:cs="Arial"/>
          <w:b/>
          <w:sz w:val="24"/>
          <w:szCs w:val="24"/>
        </w:rPr>
      </w:pPr>
      <w:r w:rsidRPr="00E13637">
        <w:rPr>
          <w:rFonts w:ascii="Arial" w:hAnsi="Arial" w:cs="Arial"/>
          <w:b/>
          <w:sz w:val="24"/>
          <w:szCs w:val="24"/>
        </w:rPr>
        <w:t>COMITÉ MUNICIPAL DE REGULARIZACIÓN DE PREDIOS URBANOS</w:t>
      </w:r>
    </w:p>
    <w:p w14:paraId="0B91E2A2" w14:textId="77777777" w:rsidR="00E13637" w:rsidRPr="00E13637" w:rsidRDefault="00E13637" w:rsidP="00E13637">
      <w:pPr>
        <w:pStyle w:val="Sinespaciado"/>
        <w:jc w:val="center"/>
        <w:rPr>
          <w:rFonts w:ascii="Arial" w:hAnsi="Arial" w:cs="Arial"/>
          <w:b/>
          <w:sz w:val="24"/>
          <w:szCs w:val="24"/>
        </w:rPr>
      </w:pPr>
      <w:r w:rsidRPr="00E13637">
        <w:rPr>
          <w:rFonts w:ascii="Arial" w:hAnsi="Arial" w:cs="Arial"/>
          <w:b/>
          <w:sz w:val="24"/>
          <w:szCs w:val="24"/>
        </w:rPr>
        <w:t>DEL MUNICIPIO DE CABO CORRIENTES, JALISCO.</w:t>
      </w:r>
    </w:p>
    <w:p w14:paraId="76B0099C" w14:textId="77777777" w:rsidR="00E13637" w:rsidRPr="00E13637" w:rsidRDefault="00E13637" w:rsidP="00E13637">
      <w:pPr>
        <w:jc w:val="both"/>
        <w:rPr>
          <w:rFonts w:ascii="Arial" w:hAnsi="Arial" w:cs="Arial"/>
          <w:b/>
          <w:sz w:val="24"/>
          <w:szCs w:val="24"/>
        </w:rPr>
      </w:pPr>
    </w:p>
    <w:p w14:paraId="5761AE03" w14:textId="77777777" w:rsidR="0056276F" w:rsidRPr="009F176A" w:rsidRDefault="0056276F" w:rsidP="0056276F">
      <w:pPr>
        <w:jc w:val="center"/>
        <w:rPr>
          <w:b/>
          <w:color w:val="2E74B5" w:themeColor="accent5" w:themeShade="BF"/>
          <w:sz w:val="28"/>
          <w:szCs w:val="28"/>
        </w:rPr>
      </w:pPr>
      <w:r w:rsidRPr="009F176A">
        <w:rPr>
          <w:b/>
          <w:color w:val="2E74B5" w:themeColor="accent5" w:themeShade="BF"/>
          <w:sz w:val="28"/>
          <w:szCs w:val="28"/>
        </w:rPr>
        <w:t>PLAN DE TRABAJO:</w:t>
      </w:r>
    </w:p>
    <w:p w14:paraId="595D7B96" w14:textId="6ED8F2C9" w:rsidR="0056276F" w:rsidRPr="0056276F" w:rsidRDefault="0056276F" w:rsidP="0056276F">
      <w:pPr>
        <w:pStyle w:val="Sinespaciado"/>
        <w:jc w:val="both"/>
        <w:rPr>
          <w:rFonts w:ascii="Arial" w:hAnsi="Arial" w:cs="Arial"/>
          <w:sz w:val="24"/>
          <w:szCs w:val="24"/>
        </w:rPr>
      </w:pPr>
      <w:r w:rsidRPr="0056276F">
        <w:rPr>
          <w:rFonts w:ascii="Arial" w:hAnsi="Arial" w:cs="Arial"/>
          <w:sz w:val="24"/>
          <w:szCs w:val="24"/>
        </w:rPr>
        <w:t xml:space="preserve">             El que suscribe LIC. DANIEL DE JESUS CARDENAS GARCIA, Con cargo de </w:t>
      </w:r>
      <w:r>
        <w:rPr>
          <w:rFonts w:ascii="Arial" w:hAnsi="Arial" w:cs="Arial"/>
          <w:sz w:val="24"/>
          <w:szCs w:val="24"/>
        </w:rPr>
        <w:t>Secretario Técnico de la COMUR</w:t>
      </w:r>
      <w:r w:rsidRPr="0056276F">
        <w:rPr>
          <w:rFonts w:ascii="Arial" w:hAnsi="Arial" w:cs="Arial"/>
          <w:sz w:val="24"/>
          <w:szCs w:val="24"/>
        </w:rPr>
        <w:t xml:space="preserve">, adscrito al departamento de </w:t>
      </w:r>
      <w:r w:rsidR="0073485B">
        <w:rPr>
          <w:rFonts w:ascii="Arial" w:hAnsi="Arial" w:cs="Arial"/>
          <w:sz w:val="24"/>
          <w:szCs w:val="24"/>
        </w:rPr>
        <w:t xml:space="preserve">Planeación y Desarrollo Urbano </w:t>
      </w:r>
      <w:r w:rsidRPr="0056276F">
        <w:rPr>
          <w:rFonts w:ascii="Arial" w:hAnsi="Arial" w:cs="Arial"/>
          <w:sz w:val="24"/>
          <w:szCs w:val="24"/>
        </w:rPr>
        <w:t>del H. Ayuntamiento Municipal de Cabo Corrientes en el Estado de Jalisco.</w:t>
      </w:r>
    </w:p>
    <w:p w14:paraId="725B02CE" w14:textId="77777777" w:rsidR="0056276F" w:rsidRPr="0056276F" w:rsidRDefault="0056276F" w:rsidP="0056276F">
      <w:pPr>
        <w:pStyle w:val="Sinespaciado"/>
        <w:jc w:val="both"/>
        <w:rPr>
          <w:rFonts w:ascii="Arial" w:hAnsi="Arial" w:cs="Arial"/>
          <w:sz w:val="24"/>
          <w:szCs w:val="24"/>
        </w:rPr>
      </w:pPr>
    </w:p>
    <w:p w14:paraId="39D26461" w14:textId="1F997102" w:rsidR="0056276F" w:rsidRPr="0056276F" w:rsidRDefault="0056276F" w:rsidP="0073485B">
      <w:pPr>
        <w:jc w:val="both"/>
        <w:rPr>
          <w:rFonts w:ascii="Arial" w:hAnsi="Arial" w:cs="Arial"/>
          <w:b/>
          <w:sz w:val="24"/>
          <w:szCs w:val="24"/>
        </w:rPr>
      </w:pPr>
      <w:r w:rsidRPr="0056276F">
        <w:rPr>
          <w:rFonts w:ascii="Arial" w:hAnsi="Arial" w:cs="Arial"/>
          <w:sz w:val="24"/>
          <w:szCs w:val="24"/>
        </w:rPr>
        <w:tab/>
        <w:t>Por este conducto doy a conocer nuestro plan de trabajo</w:t>
      </w:r>
      <w:r w:rsidR="0073485B">
        <w:rPr>
          <w:rFonts w:ascii="Arial" w:hAnsi="Arial" w:cs="Arial"/>
          <w:sz w:val="24"/>
          <w:szCs w:val="24"/>
        </w:rPr>
        <w:t xml:space="preserve"> trimestral</w:t>
      </w:r>
      <w:r w:rsidRPr="0056276F">
        <w:rPr>
          <w:rFonts w:ascii="Arial" w:hAnsi="Arial" w:cs="Arial"/>
          <w:sz w:val="24"/>
          <w:szCs w:val="24"/>
        </w:rPr>
        <w:t xml:space="preserve"> </w:t>
      </w:r>
      <w:r w:rsidRPr="0056276F">
        <w:rPr>
          <w:rFonts w:ascii="Arial" w:hAnsi="Arial" w:cs="Arial"/>
          <w:b/>
          <w:sz w:val="24"/>
          <w:szCs w:val="24"/>
        </w:rPr>
        <w:t xml:space="preserve">a partir </w:t>
      </w:r>
      <w:r w:rsidR="00E35461">
        <w:rPr>
          <w:rFonts w:ascii="Arial" w:hAnsi="Arial" w:cs="Arial"/>
          <w:b/>
          <w:i/>
          <w:sz w:val="24"/>
          <w:szCs w:val="24"/>
        </w:rPr>
        <w:t xml:space="preserve">Del 01 de </w:t>
      </w:r>
      <w:proofErr w:type="gramStart"/>
      <w:r w:rsidR="00E35461">
        <w:rPr>
          <w:rFonts w:ascii="Arial" w:hAnsi="Arial" w:cs="Arial"/>
          <w:b/>
          <w:i/>
          <w:sz w:val="24"/>
          <w:szCs w:val="24"/>
        </w:rPr>
        <w:t>Enero</w:t>
      </w:r>
      <w:proofErr w:type="gramEnd"/>
      <w:r w:rsidR="007A61F2">
        <w:rPr>
          <w:rFonts w:ascii="Arial" w:hAnsi="Arial" w:cs="Arial"/>
          <w:b/>
          <w:i/>
          <w:sz w:val="24"/>
          <w:szCs w:val="24"/>
        </w:rPr>
        <w:t xml:space="preserve"> al 31 de Marzo del 2021</w:t>
      </w:r>
      <w:r w:rsidR="0073485B">
        <w:rPr>
          <w:rFonts w:ascii="Arial" w:hAnsi="Arial" w:cs="Arial"/>
          <w:sz w:val="24"/>
          <w:szCs w:val="24"/>
        </w:rPr>
        <w:t>.</w:t>
      </w:r>
    </w:p>
    <w:p w14:paraId="5A6D9EAE" w14:textId="77777777" w:rsidR="00E13637" w:rsidRPr="00E13637" w:rsidRDefault="00E13637" w:rsidP="00E13637">
      <w:pPr>
        <w:jc w:val="center"/>
        <w:rPr>
          <w:rFonts w:ascii="Arial" w:hAnsi="Arial" w:cs="Arial"/>
          <w:b/>
          <w:sz w:val="24"/>
          <w:szCs w:val="24"/>
        </w:rPr>
      </w:pPr>
      <w:r w:rsidRPr="00E13637">
        <w:rPr>
          <w:rFonts w:ascii="Arial" w:hAnsi="Arial" w:cs="Arial"/>
          <w:b/>
          <w:sz w:val="24"/>
          <w:szCs w:val="24"/>
        </w:rPr>
        <w:t>ANTECEDENTES</w:t>
      </w:r>
    </w:p>
    <w:p w14:paraId="3A6D608A" w14:textId="77777777" w:rsidR="00E13637" w:rsidRPr="00E13637" w:rsidRDefault="00E13637" w:rsidP="00E13637">
      <w:pPr>
        <w:autoSpaceDE w:val="0"/>
        <w:autoSpaceDN w:val="0"/>
        <w:adjustRightInd w:val="0"/>
        <w:ind w:firstLine="708"/>
        <w:jc w:val="both"/>
        <w:rPr>
          <w:rFonts w:ascii="Arial" w:hAnsi="Arial" w:cs="Arial"/>
          <w:sz w:val="24"/>
          <w:szCs w:val="24"/>
        </w:rPr>
      </w:pPr>
      <w:r w:rsidRPr="00E13637">
        <w:rPr>
          <w:rFonts w:ascii="Arial" w:hAnsi="Arial" w:cs="Arial"/>
          <w:sz w:val="24"/>
          <w:szCs w:val="24"/>
        </w:rPr>
        <w:t xml:space="preserve">En el estado de </w:t>
      </w:r>
      <w:proofErr w:type="gramStart"/>
      <w:r w:rsidRPr="00E13637">
        <w:rPr>
          <w:rFonts w:ascii="Arial" w:hAnsi="Arial" w:cs="Arial"/>
          <w:sz w:val="24"/>
          <w:szCs w:val="24"/>
        </w:rPr>
        <w:t>Jalisco  los</w:t>
      </w:r>
      <w:proofErr w:type="gramEnd"/>
      <w:r w:rsidRPr="00E13637">
        <w:rPr>
          <w:rFonts w:ascii="Arial" w:hAnsi="Arial" w:cs="Arial"/>
          <w:sz w:val="24"/>
          <w:szCs w:val="24"/>
        </w:rPr>
        <w:t xml:space="preserve"> Decretos 16,664 y respectivas modificaciones contenidas en el diverso 19,580 y 20920 el gobierno estatal implemento las políticas para regularizar los asentamientos urbanos en predios particulares. Estos instrumentos solo aplicaban en predios de propiedad particular, por lo que esto representaba una limitante en nuestro Municipio ya que la mayor parte de los asentamientos en este Municipio se ubican dentro de los polígonos de régimen social en comunidades y ejidos.</w:t>
      </w:r>
    </w:p>
    <w:p w14:paraId="3D989EDF" w14:textId="599F3389" w:rsidR="0056276F" w:rsidRPr="0056276F" w:rsidRDefault="0056276F" w:rsidP="0056276F">
      <w:pPr>
        <w:jc w:val="center"/>
        <w:rPr>
          <w:rFonts w:ascii="Arial" w:hAnsi="Arial" w:cs="Arial"/>
          <w:b/>
          <w:sz w:val="24"/>
          <w:szCs w:val="24"/>
        </w:rPr>
      </w:pPr>
      <w:r>
        <w:rPr>
          <w:rFonts w:ascii="Arial" w:hAnsi="Arial" w:cs="Arial"/>
          <w:b/>
          <w:sz w:val="24"/>
          <w:szCs w:val="24"/>
        </w:rPr>
        <w:t>INTRODU</w:t>
      </w:r>
      <w:r w:rsidRPr="0056276F">
        <w:rPr>
          <w:rFonts w:ascii="Arial" w:hAnsi="Arial" w:cs="Arial"/>
          <w:b/>
          <w:sz w:val="24"/>
          <w:szCs w:val="24"/>
        </w:rPr>
        <w:t>CCION</w:t>
      </w:r>
    </w:p>
    <w:p w14:paraId="2313A17D" w14:textId="77777777" w:rsidR="0056276F" w:rsidRPr="0056276F" w:rsidRDefault="0056276F" w:rsidP="0056276F">
      <w:pPr>
        <w:pStyle w:val="NormalWeb"/>
        <w:shd w:val="clear" w:color="auto" w:fill="FFFFFF"/>
        <w:spacing w:before="0" w:beforeAutospacing="0" w:after="150" w:afterAutospacing="0"/>
        <w:jc w:val="both"/>
        <w:rPr>
          <w:rFonts w:ascii="Arial" w:hAnsi="Arial" w:cs="Arial"/>
          <w:color w:val="808080"/>
        </w:rPr>
      </w:pPr>
      <w:r w:rsidRPr="0056276F">
        <w:rPr>
          <w:rFonts w:ascii="Arial" w:hAnsi="Arial" w:cs="Arial"/>
          <w:color w:val="000000"/>
        </w:rPr>
        <w:t xml:space="preserve">La </w:t>
      </w:r>
      <w:r w:rsidRPr="0056276F">
        <w:rPr>
          <w:rFonts w:ascii="Arial" w:hAnsi="Arial" w:cs="Arial"/>
          <w:b/>
          <w:color w:val="000000"/>
        </w:rPr>
        <w:t>COMUR</w:t>
      </w:r>
      <w:r w:rsidRPr="0056276F">
        <w:rPr>
          <w:rFonts w:ascii="Arial" w:hAnsi="Arial" w:cs="Arial"/>
          <w:color w:val="000000"/>
        </w:rPr>
        <w:t xml:space="preserve"> se encarga de regularizar y tramitar la titulación de los bienes de dominio público que carecen de su respectiva acreditación como propiedad municipal, lo que contribuye efectivamente a un correcto resguardo del patrimonio del municipio y a la generación de un mayor y más transparente orden administrativo.</w:t>
      </w:r>
    </w:p>
    <w:p w14:paraId="54CB14AA" w14:textId="77777777" w:rsidR="000938E1" w:rsidRDefault="000938E1" w:rsidP="000938E1">
      <w:pPr>
        <w:jc w:val="both"/>
        <w:rPr>
          <w:rFonts w:ascii="Arial" w:hAnsi="Arial" w:cs="Arial"/>
        </w:rPr>
      </w:pPr>
    </w:p>
    <w:p w14:paraId="4B88EDB4" w14:textId="77777777" w:rsidR="0056276F" w:rsidRDefault="0056276F" w:rsidP="000938E1">
      <w:pPr>
        <w:jc w:val="both"/>
        <w:rPr>
          <w:rFonts w:ascii="Arial" w:hAnsi="Arial" w:cs="Arial"/>
        </w:rPr>
      </w:pPr>
    </w:p>
    <w:p w14:paraId="5F13F18C" w14:textId="206640DF" w:rsidR="0056276F" w:rsidRPr="0073485B" w:rsidRDefault="0073485B" w:rsidP="0073485B">
      <w:pPr>
        <w:jc w:val="center"/>
        <w:rPr>
          <w:rFonts w:ascii="Arial" w:hAnsi="Arial" w:cs="Arial"/>
          <w:b/>
          <w:sz w:val="32"/>
          <w:szCs w:val="32"/>
        </w:rPr>
      </w:pPr>
      <w:r w:rsidRPr="0073485B">
        <w:rPr>
          <w:rFonts w:ascii="Arial" w:hAnsi="Arial" w:cs="Arial"/>
          <w:b/>
          <w:sz w:val="32"/>
          <w:szCs w:val="32"/>
        </w:rPr>
        <w:t>ACTIVIDADES</w:t>
      </w:r>
    </w:p>
    <w:p w14:paraId="2C3534B5" w14:textId="3D5B5C45" w:rsidR="00330065" w:rsidRDefault="00330065" w:rsidP="00330065">
      <w:pPr>
        <w:pStyle w:val="Prrafodelista"/>
        <w:numPr>
          <w:ilvl w:val="0"/>
          <w:numId w:val="12"/>
        </w:numPr>
        <w:spacing w:after="0" w:line="259" w:lineRule="auto"/>
        <w:jc w:val="both"/>
      </w:pPr>
      <w:r>
        <w:t xml:space="preserve">Convocatoria a COMUR para la elaboración del proyecto de resolución administrativa para promover ante el pleno del AYUNTAMIENTO se autorice la regularización de los predios o fraccionamientos y se apruebe el convenio correspondiente del </w:t>
      </w:r>
      <w:r>
        <w:t>Expedien</w:t>
      </w:r>
      <w:r>
        <w:t>te del Fraccionamiento PRODEUR</w:t>
      </w:r>
      <w:r>
        <w:t xml:space="preserve"> “LA PERLA DE MAYTO”.</w:t>
      </w:r>
      <w:r>
        <w:t xml:space="preserve"> Así mismo del Fraccionamiento </w:t>
      </w:r>
      <w:r>
        <w:t>PRODEUR “VISTA AL MAR”.</w:t>
      </w:r>
      <w:r w:rsidRPr="00330065">
        <w:t xml:space="preserve"> </w:t>
      </w:r>
      <w:r>
        <w:t>Fraccionamiento al enlace PRODEUR “VISTA AL MAR”.</w:t>
      </w:r>
    </w:p>
    <w:p w14:paraId="281BB898" w14:textId="568B5F2D" w:rsidR="00E47A9B" w:rsidRPr="00E47A9B" w:rsidRDefault="00E47A9B" w:rsidP="00E47A9B">
      <w:pPr>
        <w:pStyle w:val="Prrafodelista"/>
        <w:numPr>
          <w:ilvl w:val="0"/>
          <w:numId w:val="12"/>
        </w:numPr>
        <w:jc w:val="both"/>
        <w:rPr>
          <w:rFonts w:cstheme="minorHAnsi"/>
        </w:rPr>
      </w:pPr>
      <w:r>
        <w:rPr>
          <w:rFonts w:cstheme="minorHAnsi"/>
        </w:rPr>
        <w:t>Realizar el proyecto</w:t>
      </w:r>
      <w:r w:rsidRPr="00E47A9B">
        <w:rPr>
          <w:rFonts w:cstheme="minorHAnsi"/>
        </w:rPr>
        <w:t xml:space="preserve"> definitivo de urbanización para la regularización de</w:t>
      </w:r>
      <w:r>
        <w:rPr>
          <w:rFonts w:cstheme="minorHAnsi"/>
        </w:rPr>
        <w:t xml:space="preserve"> los</w:t>
      </w:r>
      <w:r w:rsidRPr="00E47A9B">
        <w:rPr>
          <w:rFonts w:cstheme="minorHAnsi"/>
        </w:rPr>
        <w:t xml:space="preserve"> fraccionamientos conforme las disposiciones </w:t>
      </w:r>
      <w:r>
        <w:rPr>
          <w:rFonts w:cstheme="minorHAnsi"/>
        </w:rPr>
        <w:t xml:space="preserve">en el </w:t>
      </w:r>
      <w:r w:rsidRPr="00E47A9B">
        <w:rPr>
          <w:rFonts w:cstheme="minorHAnsi"/>
        </w:rPr>
        <w:t xml:space="preserve"> Reglamento, se integrará con el plano de localización donde se precise:</w:t>
      </w:r>
    </w:p>
    <w:p w14:paraId="4A85783C" w14:textId="77777777" w:rsidR="00E47A9B" w:rsidRPr="00E47A9B" w:rsidRDefault="00E47A9B" w:rsidP="00E47A9B">
      <w:pPr>
        <w:pStyle w:val="Prrafodelista"/>
        <w:numPr>
          <w:ilvl w:val="0"/>
          <w:numId w:val="12"/>
        </w:numPr>
        <w:jc w:val="both"/>
        <w:rPr>
          <w:rFonts w:cstheme="minorHAnsi"/>
        </w:rPr>
      </w:pPr>
      <w:r w:rsidRPr="00E47A9B">
        <w:rPr>
          <w:rFonts w:cstheme="minorHAnsi"/>
        </w:rPr>
        <w:t>I. La ubicación del fraccionamiento en el centro de población;</w:t>
      </w:r>
    </w:p>
    <w:p w14:paraId="7D62678A" w14:textId="77777777" w:rsidR="00E47A9B" w:rsidRPr="00E47A9B" w:rsidRDefault="00E47A9B" w:rsidP="00E47A9B">
      <w:pPr>
        <w:pStyle w:val="Prrafodelista"/>
        <w:numPr>
          <w:ilvl w:val="0"/>
          <w:numId w:val="12"/>
        </w:numPr>
        <w:jc w:val="both"/>
        <w:rPr>
          <w:rFonts w:cstheme="minorHAnsi"/>
        </w:rPr>
      </w:pPr>
      <w:r w:rsidRPr="00E47A9B">
        <w:rPr>
          <w:rFonts w:cstheme="minorHAnsi"/>
        </w:rPr>
        <w:t xml:space="preserve">II. Las áreas de restricción o zonas intermedias de salvaguarda, con sus dimensiones y superficies; y en su caso; </w:t>
      </w:r>
    </w:p>
    <w:p w14:paraId="432B1FDB" w14:textId="77777777" w:rsidR="00E47A9B" w:rsidRPr="00E47A9B" w:rsidRDefault="00E47A9B" w:rsidP="00E47A9B">
      <w:pPr>
        <w:pStyle w:val="Prrafodelista"/>
        <w:numPr>
          <w:ilvl w:val="0"/>
          <w:numId w:val="12"/>
        </w:numPr>
        <w:jc w:val="both"/>
        <w:rPr>
          <w:rFonts w:cstheme="minorHAnsi"/>
        </w:rPr>
      </w:pPr>
      <w:r w:rsidRPr="00E47A9B">
        <w:rPr>
          <w:rFonts w:cstheme="minorHAnsi"/>
        </w:rPr>
        <w:t xml:space="preserve">III. Los predios originales y la indicación de las etapas como se propone realizar la identificación y titulación de lotes; </w:t>
      </w:r>
    </w:p>
    <w:p w14:paraId="6871DECF" w14:textId="77777777" w:rsidR="00E47A9B" w:rsidRPr="00E47A9B" w:rsidRDefault="00E47A9B" w:rsidP="00E47A9B">
      <w:pPr>
        <w:pStyle w:val="Prrafodelista"/>
        <w:numPr>
          <w:ilvl w:val="0"/>
          <w:numId w:val="12"/>
        </w:numPr>
        <w:jc w:val="both"/>
        <w:rPr>
          <w:rFonts w:cstheme="minorHAnsi"/>
        </w:rPr>
      </w:pPr>
      <w:proofErr w:type="spellStart"/>
      <w:r w:rsidRPr="00E47A9B">
        <w:rPr>
          <w:rFonts w:cstheme="minorHAnsi"/>
        </w:rPr>
        <w:t>lV</w:t>
      </w:r>
      <w:proofErr w:type="spellEnd"/>
      <w:r w:rsidRPr="00E47A9B">
        <w:rPr>
          <w:rFonts w:cstheme="minorHAnsi"/>
        </w:rPr>
        <w:t xml:space="preserve"> El plano de espacios públicos o áreas de cesión para destinos, con sus dimensiones, superficies, denominación o nomenclatura; </w:t>
      </w:r>
    </w:p>
    <w:p w14:paraId="737DABA0" w14:textId="77777777" w:rsidR="00E47A9B" w:rsidRPr="00E47A9B" w:rsidRDefault="00E47A9B" w:rsidP="00E47A9B">
      <w:pPr>
        <w:pStyle w:val="Prrafodelista"/>
        <w:numPr>
          <w:ilvl w:val="0"/>
          <w:numId w:val="12"/>
        </w:numPr>
        <w:jc w:val="both"/>
        <w:rPr>
          <w:rFonts w:cstheme="minorHAnsi"/>
        </w:rPr>
      </w:pPr>
      <w:r w:rsidRPr="00E47A9B">
        <w:rPr>
          <w:rFonts w:cstheme="minorHAnsi"/>
        </w:rPr>
        <w:t xml:space="preserve">V. El plano de las manzanas del fraccionamiento con sus dimensiones, superficies y nomenclatura, y en su caso, la indicación de sus etapas para la identificación y titulación de lotes; y </w:t>
      </w:r>
    </w:p>
    <w:p w14:paraId="372DFFB4" w14:textId="77777777" w:rsidR="00E47A9B" w:rsidRPr="00E47A9B" w:rsidRDefault="00E47A9B" w:rsidP="00E47A9B">
      <w:pPr>
        <w:pStyle w:val="Prrafodelista"/>
        <w:numPr>
          <w:ilvl w:val="0"/>
          <w:numId w:val="12"/>
        </w:numPr>
        <w:jc w:val="both"/>
        <w:rPr>
          <w:rFonts w:cstheme="minorHAnsi"/>
        </w:rPr>
      </w:pPr>
      <w:r w:rsidRPr="00E47A9B">
        <w:rPr>
          <w:rFonts w:cstheme="minorHAnsi"/>
        </w:rPr>
        <w:t xml:space="preserve">VI. El plano de lotificación general, por etapas o manzanas donde se precise: El uso del suelo que corresponda a los inmuebles, conforme su clasificación de áreas y zonas; Los datos técnicos relativos a las superficies totales de lotificación, restricciones, vialidades y áreas de cesión para destinos; y La localización, dimensiones y superficie de cada lote. </w:t>
      </w:r>
    </w:p>
    <w:p w14:paraId="7AB7697D" w14:textId="77777777" w:rsidR="00E47A9B" w:rsidRDefault="00E47A9B" w:rsidP="00E47A9B">
      <w:pPr>
        <w:pStyle w:val="Prrafodelista"/>
        <w:numPr>
          <w:ilvl w:val="0"/>
          <w:numId w:val="12"/>
        </w:numPr>
        <w:jc w:val="both"/>
        <w:rPr>
          <w:rFonts w:cstheme="minorHAnsi"/>
        </w:rPr>
      </w:pPr>
      <w:r w:rsidRPr="00E47A9B">
        <w:rPr>
          <w:rFonts w:cstheme="minorHAnsi"/>
        </w:rPr>
        <w:t xml:space="preserve">VII. Planos individuales de cada predio con superficie total. </w:t>
      </w:r>
    </w:p>
    <w:p w14:paraId="69D90230" w14:textId="6222B50D" w:rsidR="00E47A9B" w:rsidRPr="00E47A9B" w:rsidRDefault="00E47A9B" w:rsidP="00E47A9B">
      <w:pPr>
        <w:pStyle w:val="Prrafodelista"/>
        <w:numPr>
          <w:ilvl w:val="0"/>
          <w:numId w:val="12"/>
        </w:numPr>
        <w:jc w:val="both"/>
        <w:rPr>
          <w:rFonts w:cstheme="minorHAnsi"/>
        </w:rPr>
      </w:pPr>
      <w:r w:rsidRPr="00E47A9B">
        <w:rPr>
          <w:rFonts w:cstheme="minorHAnsi"/>
        </w:rPr>
        <w:t xml:space="preserve">La Comisión, una vez que apruebe el levantamiento topográfico o el proyecto definitivo de urbanización, </w:t>
      </w:r>
      <w:r>
        <w:rPr>
          <w:rFonts w:cstheme="minorHAnsi"/>
        </w:rPr>
        <w:t xml:space="preserve">se </w:t>
      </w:r>
      <w:r w:rsidRPr="00E47A9B">
        <w:rPr>
          <w:rFonts w:cstheme="minorHAnsi"/>
        </w:rPr>
        <w:t>elaborará el conv</w:t>
      </w:r>
      <w:r>
        <w:rPr>
          <w:rFonts w:cstheme="minorHAnsi"/>
        </w:rPr>
        <w:t>enio para la regularización de los</w:t>
      </w:r>
      <w:r w:rsidRPr="00E47A9B">
        <w:rPr>
          <w:rFonts w:cstheme="minorHAnsi"/>
        </w:rPr>
        <w:t xml:space="preserve"> predio</w:t>
      </w:r>
      <w:r>
        <w:rPr>
          <w:rFonts w:cstheme="minorHAnsi"/>
        </w:rPr>
        <w:t>s</w:t>
      </w:r>
      <w:r w:rsidRPr="00E47A9B">
        <w:rPr>
          <w:rFonts w:cstheme="minorHAnsi"/>
        </w:rPr>
        <w:t xml:space="preserve"> o fraccionamiento, el cual tendrá por objeto: </w:t>
      </w:r>
    </w:p>
    <w:p w14:paraId="4535D277" w14:textId="77777777" w:rsidR="00E47A9B" w:rsidRPr="00E47A9B" w:rsidRDefault="00E47A9B" w:rsidP="00E47A9B">
      <w:pPr>
        <w:pStyle w:val="Prrafodelista"/>
        <w:numPr>
          <w:ilvl w:val="0"/>
          <w:numId w:val="13"/>
        </w:numPr>
        <w:jc w:val="both"/>
        <w:rPr>
          <w:rFonts w:cstheme="minorHAnsi"/>
        </w:rPr>
      </w:pPr>
      <w:r w:rsidRPr="00E47A9B">
        <w:rPr>
          <w:rFonts w:cstheme="minorHAnsi"/>
        </w:rPr>
        <w:t xml:space="preserve">Especificar las reducciones fiscales a que se hace referencia el artículo 10, fracción VI del presente Reglamento; </w:t>
      </w:r>
    </w:p>
    <w:p w14:paraId="3CD7EFB4" w14:textId="77777777" w:rsidR="00E47A9B" w:rsidRPr="00E47A9B" w:rsidRDefault="00E47A9B" w:rsidP="00E47A9B">
      <w:pPr>
        <w:pStyle w:val="Prrafodelista"/>
        <w:numPr>
          <w:ilvl w:val="0"/>
          <w:numId w:val="13"/>
        </w:numPr>
        <w:jc w:val="both"/>
        <w:rPr>
          <w:rFonts w:cstheme="minorHAnsi"/>
        </w:rPr>
      </w:pPr>
      <w:r w:rsidRPr="00E47A9B">
        <w:rPr>
          <w:rFonts w:cstheme="minorHAnsi"/>
        </w:rPr>
        <w:t xml:space="preserve">Establecer los créditos fiscales por derechos de urbanización, con los descuentos que acuerde aplicar; </w:t>
      </w:r>
    </w:p>
    <w:p w14:paraId="6888A11E" w14:textId="77777777" w:rsidR="00E47A9B" w:rsidRDefault="00E47A9B" w:rsidP="00E47A9B">
      <w:pPr>
        <w:pStyle w:val="Prrafodelista"/>
        <w:numPr>
          <w:ilvl w:val="0"/>
          <w:numId w:val="13"/>
        </w:numPr>
        <w:jc w:val="both"/>
        <w:rPr>
          <w:rFonts w:cstheme="minorHAnsi"/>
        </w:rPr>
      </w:pPr>
      <w:r w:rsidRPr="00E47A9B">
        <w:rPr>
          <w:rFonts w:cstheme="minorHAnsi"/>
        </w:rPr>
        <w:t xml:space="preserve">Formular los convenios entre los titulares de predios, fraccionamientos, lotes y en su caso la asociación vecinal con las autoridades municipales, para establecer la ejecución de obras de infraestructura y equipamiento faltantes, incompletas o deficientes, a través de la </w:t>
      </w:r>
    </w:p>
    <w:p w14:paraId="15C8F867" w14:textId="77777777" w:rsidR="00E47A9B" w:rsidRDefault="00E47A9B" w:rsidP="00E47A9B">
      <w:pPr>
        <w:pStyle w:val="Prrafodelista"/>
        <w:jc w:val="both"/>
        <w:rPr>
          <w:rFonts w:cstheme="minorHAnsi"/>
        </w:rPr>
      </w:pPr>
    </w:p>
    <w:p w14:paraId="4313A960" w14:textId="5C99DD3B" w:rsidR="00E47A9B" w:rsidRPr="00E47A9B" w:rsidRDefault="00E47A9B" w:rsidP="00E47A9B">
      <w:pPr>
        <w:pStyle w:val="Prrafodelista"/>
        <w:numPr>
          <w:ilvl w:val="0"/>
          <w:numId w:val="13"/>
        </w:numPr>
        <w:jc w:val="both"/>
        <w:rPr>
          <w:rFonts w:cstheme="minorHAnsi"/>
        </w:rPr>
      </w:pPr>
      <w:r w:rsidRPr="00E47A9B">
        <w:rPr>
          <w:rFonts w:cstheme="minorHAnsi"/>
        </w:rPr>
        <w:t xml:space="preserve">modalidad de acción urbanística de objetivo social, así como el cumplimiento de los créditos fiscales; y </w:t>
      </w:r>
    </w:p>
    <w:p w14:paraId="6455B1AC" w14:textId="77777777" w:rsidR="00E47A9B" w:rsidRPr="00E47A9B" w:rsidRDefault="00E47A9B" w:rsidP="00E47A9B">
      <w:pPr>
        <w:pStyle w:val="Prrafodelista"/>
        <w:numPr>
          <w:ilvl w:val="0"/>
          <w:numId w:val="13"/>
        </w:numPr>
        <w:jc w:val="both"/>
        <w:rPr>
          <w:rFonts w:cstheme="minorHAnsi"/>
        </w:rPr>
      </w:pPr>
      <w:r w:rsidRPr="00E47A9B">
        <w:rPr>
          <w:rFonts w:cstheme="minorHAnsi"/>
        </w:rPr>
        <w:t xml:space="preserve">Cuando concurra en el procedimiento el titular del predio original, se precisarán en el convenio de regularización: Las obligaciones a su cargo, para concluir las obras de infraestructura y equipamiento faltantes, así como su aceptación para la titulación de los predios o lotes y en su caso, complementar las áreas de cesión para destinos definidas en el proyecto definitivo. </w:t>
      </w:r>
    </w:p>
    <w:p w14:paraId="468DFF9B" w14:textId="77777777" w:rsidR="00E47A9B" w:rsidRPr="00E47A9B" w:rsidRDefault="00E47A9B" w:rsidP="00E47A9B">
      <w:pPr>
        <w:ind w:firstLine="708"/>
        <w:jc w:val="both"/>
        <w:rPr>
          <w:rFonts w:cstheme="minorHAnsi"/>
        </w:rPr>
      </w:pPr>
      <w:r w:rsidRPr="00E47A9B">
        <w:rPr>
          <w:rFonts w:cstheme="minorHAnsi"/>
        </w:rPr>
        <w:t xml:space="preserve">Una vez cumplidas las referidas obligaciones, se determinarán los derechos y lotes que conserve a su favor; y </w:t>
      </w:r>
    </w:p>
    <w:p w14:paraId="24C06492" w14:textId="77777777" w:rsidR="00E47A9B" w:rsidRPr="00E47A9B" w:rsidRDefault="00E47A9B" w:rsidP="00E47A9B">
      <w:pPr>
        <w:ind w:firstLine="708"/>
        <w:jc w:val="both"/>
        <w:rPr>
          <w:rFonts w:cstheme="minorHAnsi"/>
        </w:rPr>
      </w:pPr>
      <w:r w:rsidRPr="00E47A9B">
        <w:rPr>
          <w:rFonts w:cstheme="minorHAnsi"/>
        </w:rPr>
        <w:t xml:space="preserve">El titular del predio original al aceptar este acuerdo y una vez que cumpla con las obligaciones específicas a su cargo en la promoción del fraccionamiento, quedará relevado de las posibles responsabilidades legales en que hubiera incurrido. </w:t>
      </w:r>
    </w:p>
    <w:p w14:paraId="5BCA42C7" w14:textId="77777777" w:rsidR="00986BBD" w:rsidRDefault="00986BBD" w:rsidP="00986BBD">
      <w:pPr>
        <w:spacing w:after="0" w:line="259" w:lineRule="auto"/>
        <w:jc w:val="both"/>
      </w:pPr>
    </w:p>
    <w:p w14:paraId="7970B39E" w14:textId="17FFAC0A" w:rsidR="00986BBD" w:rsidRDefault="00986BBD" w:rsidP="00986BBD">
      <w:pPr>
        <w:spacing w:after="0" w:line="259" w:lineRule="auto"/>
        <w:jc w:val="both"/>
      </w:pPr>
      <w:r>
        <w:t xml:space="preserve">TODOS LOS TRABAJOS </w:t>
      </w:r>
      <w:proofErr w:type="gramStart"/>
      <w:r>
        <w:t xml:space="preserve">PORGRAMADOS </w:t>
      </w:r>
      <w:r w:rsidR="00E47A9B">
        <w:t xml:space="preserve"> SE</w:t>
      </w:r>
      <w:proofErr w:type="gramEnd"/>
      <w:r w:rsidR="00E47A9B">
        <w:t xml:space="preserve"> LE A DADO CONTINUIDAD DADO QUE EL AÑO ANTERIOR DERIVADO DE LA PANDEMIA VARIAS SESIONES SE TUVIERON QUE CANCELAR Y AHORA ESTAMOS AGILIZANDO PARA SACR TODOS LO ACUERDOS CON LA COMUR Y ASI PODERLO PASAR A CABILDO PARA SU APROBACION Y ASU VEZ SE EMITAN LOS TITULOS CORRESPONDIENTES.</w:t>
      </w:r>
    </w:p>
    <w:p w14:paraId="36B29CD9" w14:textId="77777777" w:rsidR="00F67ECA" w:rsidRDefault="00F67ECA" w:rsidP="0056276F">
      <w:pPr>
        <w:ind w:firstLine="708"/>
      </w:pPr>
    </w:p>
    <w:p w14:paraId="59C7B314" w14:textId="2ABBB40D" w:rsidR="0056276F" w:rsidRDefault="0056276F" w:rsidP="0056276F">
      <w:pPr>
        <w:spacing w:after="0"/>
        <w:rPr>
          <w:b/>
        </w:rPr>
      </w:pPr>
      <w:r>
        <w:rPr>
          <w:b/>
        </w:rPr>
        <w:t>RESPONSABLE LIC. DANIEL DE JESU</w:t>
      </w:r>
      <w:r w:rsidR="00434263">
        <w:rPr>
          <w:b/>
        </w:rPr>
        <w:t>S</w:t>
      </w:r>
      <w:r>
        <w:rPr>
          <w:b/>
        </w:rPr>
        <w:t xml:space="preserve"> CARDENAS GARCIA </w:t>
      </w:r>
    </w:p>
    <w:p w14:paraId="5D2DE007" w14:textId="4A62053F" w:rsidR="0056276F" w:rsidRDefault="006274B4" w:rsidP="0056276F">
      <w:pPr>
        <w:spacing w:after="0"/>
        <w:rPr>
          <w:b/>
        </w:rPr>
      </w:pPr>
      <w:hyperlink r:id="rId7" w:history="1">
        <w:r w:rsidR="00F67ECA" w:rsidRPr="00812EE5">
          <w:rPr>
            <w:rStyle w:val="Hipervnculo"/>
          </w:rPr>
          <w:t>COMUR@CABOCORRIENTES.GOB.MX</w:t>
        </w:r>
      </w:hyperlink>
    </w:p>
    <w:p w14:paraId="43F85D9C" w14:textId="77777777" w:rsidR="0056276F" w:rsidRDefault="0056276F" w:rsidP="0056276F">
      <w:pPr>
        <w:spacing w:after="0"/>
        <w:rPr>
          <w:b/>
        </w:rPr>
      </w:pPr>
      <w:r>
        <w:rPr>
          <w:b/>
        </w:rPr>
        <w:t>TEL. (322-2690101. EXT 116</w:t>
      </w:r>
    </w:p>
    <w:p w14:paraId="30D25969" w14:textId="77777777" w:rsidR="00864812" w:rsidRDefault="00864812" w:rsidP="00864812">
      <w:pPr>
        <w:pStyle w:val="Sangradetextonormal"/>
        <w:ind w:firstLine="0"/>
        <w:jc w:val="center"/>
        <w:rPr>
          <w:b/>
          <w:sz w:val="22"/>
          <w:szCs w:val="22"/>
        </w:rPr>
      </w:pPr>
    </w:p>
    <w:p w14:paraId="10BCCDB1" w14:textId="77777777" w:rsidR="00864812" w:rsidRDefault="00864812" w:rsidP="00864812">
      <w:pPr>
        <w:pStyle w:val="Sangradetextonormal"/>
        <w:ind w:firstLine="0"/>
        <w:jc w:val="center"/>
        <w:rPr>
          <w:b/>
          <w:sz w:val="22"/>
          <w:szCs w:val="22"/>
        </w:rPr>
      </w:pPr>
    </w:p>
    <w:p w14:paraId="362BA9C9" w14:textId="77777777" w:rsidR="00864812" w:rsidRPr="0056276F" w:rsidRDefault="00864812" w:rsidP="0056276F">
      <w:pPr>
        <w:pStyle w:val="Sinespaciado"/>
        <w:jc w:val="center"/>
        <w:rPr>
          <w:rFonts w:ascii="Arial" w:hAnsi="Arial" w:cs="Arial"/>
          <w:sz w:val="24"/>
          <w:szCs w:val="24"/>
        </w:rPr>
      </w:pPr>
    </w:p>
    <w:p w14:paraId="5F266B9F" w14:textId="5D04CBF9" w:rsidR="0056276F" w:rsidRDefault="0056276F" w:rsidP="0056276F">
      <w:pPr>
        <w:pStyle w:val="Sinespaciado"/>
        <w:jc w:val="center"/>
        <w:rPr>
          <w:rFonts w:ascii="Arial" w:hAnsi="Arial" w:cs="Arial"/>
          <w:b/>
          <w:sz w:val="28"/>
          <w:szCs w:val="28"/>
        </w:rPr>
      </w:pPr>
      <w:r w:rsidRPr="0056276F">
        <w:rPr>
          <w:rFonts w:ascii="Arial" w:hAnsi="Arial" w:cs="Arial"/>
          <w:b/>
          <w:sz w:val="28"/>
          <w:szCs w:val="28"/>
        </w:rPr>
        <w:t>ATENTAMENTE</w:t>
      </w:r>
    </w:p>
    <w:p w14:paraId="78631864" w14:textId="77777777" w:rsidR="00E47A9B" w:rsidRPr="0056276F" w:rsidRDefault="00E47A9B" w:rsidP="0056276F">
      <w:pPr>
        <w:pStyle w:val="Sinespaciado"/>
        <w:jc w:val="center"/>
        <w:rPr>
          <w:rFonts w:ascii="Arial" w:hAnsi="Arial" w:cs="Arial"/>
          <w:b/>
          <w:sz w:val="28"/>
          <w:szCs w:val="28"/>
        </w:rPr>
      </w:pPr>
    </w:p>
    <w:p w14:paraId="557AE5FF" w14:textId="33D1C4CA" w:rsidR="0056276F" w:rsidRPr="0056276F" w:rsidRDefault="0056276F" w:rsidP="0056276F">
      <w:pPr>
        <w:pStyle w:val="Sinespaciado"/>
        <w:jc w:val="center"/>
        <w:rPr>
          <w:rFonts w:ascii="Arial" w:hAnsi="Arial" w:cs="Arial"/>
          <w:sz w:val="24"/>
          <w:szCs w:val="24"/>
        </w:rPr>
      </w:pPr>
      <w:r w:rsidRPr="0056276F">
        <w:rPr>
          <w:rFonts w:ascii="Arial" w:hAnsi="Arial" w:cs="Arial"/>
          <w:sz w:val="24"/>
          <w:szCs w:val="24"/>
        </w:rPr>
        <w:t xml:space="preserve">El </w:t>
      </w:r>
      <w:proofErr w:type="spellStart"/>
      <w:r w:rsidRPr="0056276F">
        <w:rPr>
          <w:rFonts w:ascii="Arial" w:hAnsi="Arial" w:cs="Arial"/>
          <w:sz w:val="24"/>
          <w:szCs w:val="24"/>
        </w:rPr>
        <w:t>Tu</w:t>
      </w:r>
      <w:r>
        <w:rPr>
          <w:rFonts w:ascii="Arial" w:hAnsi="Arial" w:cs="Arial"/>
          <w:sz w:val="24"/>
          <w:szCs w:val="24"/>
        </w:rPr>
        <w:t>ito</w:t>
      </w:r>
      <w:proofErr w:type="spellEnd"/>
      <w:r>
        <w:rPr>
          <w:rFonts w:ascii="Arial" w:hAnsi="Arial" w:cs="Arial"/>
          <w:sz w:val="24"/>
          <w:szCs w:val="24"/>
        </w:rPr>
        <w:t>, Cabo Corrientes</w:t>
      </w:r>
      <w:r w:rsidRPr="0056276F">
        <w:rPr>
          <w:rFonts w:ascii="Arial" w:hAnsi="Arial" w:cs="Arial"/>
          <w:sz w:val="24"/>
          <w:szCs w:val="24"/>
        </w:rPr>
        <w:t>. Jal</w:t>
      </w:r>
      <w:r>
        <w:rPr>
          <w:rFonts w:ascii="Arial" w:hAnsi="Arial" w:cs="Arial"/>
          <w:sz w:val="24"/>
          <w:szCs w:val="24"/>
        </w:rPr>
        <w:t>isco</w:t>
      </w:r>
      <w:r w:rsidRPr="0056276F">
        <w:rPr>
          <w:rFonts w:ascii="Arial" w:hAnsi="Arial" w:cs="Arial"/>
          <w:sz w:val="24"/>
          <w:szCs w:val="24"/>
        </w:rPr>
        <w:t xml:space="preserve"> </w:t>
      </w:r>
      <w:r w:rsidR="00E47A9B">
        <w:rPr>
          <w:rFonts w:ascii="Arial" w:hAnsi="Arial" w:cs="Arial"/>
          <w:sz w:val="24"/>
          <w:szCs w:val="24"/>
        </w:rPr>
        <w:t xml:space="preserve">31 de </w:t>
      </w:r>
      <w:proofErr w:type="gramStart"/>
      <w:r w:rsidR="00E47A9B">
        <w:rPr>
          <w:rFonts w:ascii="Arial" w:hAnsi="Arial" w:cs="Arial"/>
          <w:sz w:val="24"/>
          <w:szCs w:val="24"/>
        </w:rPr>
        <w:t>Marzo</w:t>
      </w:r>
      <w:proofErr w:type="gramEnd"/>
      <w:r w:rsidR="00E47A9B">
        <w:rPr>
          <w:rFonts w:ascii="Arial" w:hAnsi="Arial" w:cs="Arial"/>
          <w:sz w:val="24"/>
          <w:szCs w:val="24"/>
        </w:rPr>
        <w:t xml:space="preserve"> del 2021</w:t>
      </w:r>
    </w:p>
    <w:p w14:paraId="66D65362" w14:textId="77777777" w:rsidR="0056276F" w:rsidRDefault="0056276F" w:rsidP="0056276F">
      <w:pPr>
        <w:pStyle w:val="Sinespaciado"/>
        <w:jc w:val="center"/>
        <w:rPr>
          <w:rFonts w:ascii="Arial" w:hAnsi="Arial" w:cs="Arial"/>
          <w:sz w:val="24"/>
          <w:szCs w:val="24"/>
        </w:rPr>
      </w:pPr>
    </w:p>
    <w:p w14:paraId="0EDF2E95" w14:textId="77777777" w:rsidR="00986BBD" w:rsidRDefault="00986BBD" w:rsidP="0056276F">
      <w:pPr>
        <w:pStyle w:val="Sinespaciado"/>
        <w:jc w:val="center"/>
        <w:rPr>
          <w:rFonts w:ascii="Arial" w:hAnsi="Arial" w:cs="Arial"/>
          <w:sz w:val="24"/>
          <w:szCs w:val="24"/>
        </w:rPr>
      </w:pPr>
    </w:p>
    <w:p w14:paraId="4677AE36" w14:textId="77777777" w:rsidR="00E47A9B" w:rsidRPr="0056276F" w:rsidRDefault="00E47A9B" w:rsidP="0056276F">
      <w:pPr>
        <w:pStyle w:val="Sinespaciado"/>
        <w:jc w:val="center"/>
        <w:rPr>
          <w:rFonts w:ascii="Arial" w:hAnsi="Arial" w:cs="Arial"/>
          <w:sz w:val="24"/>
          <w:szCs w:val="24"/>
        </w:rPr>
      </w:pPr>
    </w:p>
    <w:tbl>
      <w:tblPr>
        <w:tblW w:w="5623" w:type="dxa"/>
        <w:tblInd w:w="1809" w:type="dxa"/>
        <w:tblLook w:val="01E0" w:firstRow="1" w:lastRow="1" w:firstColumn="1" w:lastColumn="1" w:noHBand="0" w:noVBand="0"/>
      </w:tblPr>
      <w:tblGrid>
        <w:gridCol w:w="5387"/>
        <w:gridCol w:w="236"/>
      </w:tblGrid>
      <w:tr w:rsidR="0056276F" w:rsidRPr="0056276F" w14:paraId="7C338188" w14:textId="77777777" w:rsidTr="002B1814">
        <w:tc>
          <w:tcPr>
            <w:tcW w:w="5387" w:type="dxa"/>
          </w:tcPr>
          <w:p w14:paraId="4749B815" w14:textId="77777777" w:rsidR="0056276F" w:rsidRPr="0056276F" w:rsidRDefault="0056276F" w:rsidP="0056276F">
            <w:pPr>
              <w:pStyle w:val="Sinespaciado"/>
              <w:jc w:val="center"/>
              <w:rPr>
                <w:rFonts w:ascii="Arial" w:hAnsi="Arial" w:cs="Arial"/>
                <w:sz w:val="24"/>
                <w:szCs w:val="24"/>
              </w:rPr>
            </w:pPr>
            <w:r w:rsidRPr="0056276F">
              <w:rPr>
                <w:rFonts w:ascii="Arial" w:hAnsi="Arial" w:cs="Arial"/>
                <w:sz w:val="24"/>
                <w:szCs w:val="24"/>
              </w:rPr>
              <w:t>______________________________________</w:t>
            </w:r>
          </w:p>
          <w:p w14:paraId="7227E387" w14:textId="77777777" w:rsidR="0056276F" w:rsidRPr="0056276F" w:rsidRDefault="0056276F" w:rsidP="0056276F">
            <w:pPr>
              <w:pStyle w:val="Sinespaciado"/>
              <w:jc w:val="center"/>
              <w:rPr>
                <w:rFonts w:ascii="Arial" w:hAnsi="Arial" w:cs="Arial"/>
                <w:sz w:val="24"/>
                <w:szCs w:val="24"/>
              </w:rPr>
            </w:pPr>
            <w:r w:rsidRPr="0056276F">
              <w:rPr>
                <w:rFonts w:ascii="Arial" w:hAnsi="Arial" w:cs="Arial"/>
                <w:sz w:val="24"/>
                <w:szCs w:val="24"/>
              </w:rPr>
              <w:t>LIC. DANIEL DE JESUS CARDENAS GARCIA</w:t>
            </w:r>
          </w:p>
          <w:p w14:paraId="7F50B371" w14:textId="77777777" w:rsidR="0056276F" w:rsidRPr="0056276F" w:rsidRDefault="0056276F" w:rsidP="0056276F">
            <w:pPr>
              <w:pStyle w:val="Sinespaciado"/>
              <w:jc w:val="center"/>
              <w:rPr>
                <w:rFonts w:ascii="Arial" w:hAnsi="Arial" w:cs="Arial"/>
                <w:sz w:val="24"/>
                <w:szCs w:val="24"/>
              </w:rPr>
            </w:pPr>
            <w:r w:rsidRPr="0056276F">
              <w:rPr>
                <w:rFonts w:ascii="Arial" w:hAnsi="Arial" w:cs="Arial"/>
                <w:sz w:val="24"/>
                <w:szCs w:val="24"/>
              </w:rPr>
              <w:t>Secretario Técnico COMUR</w:t>
            </w:r>
          </w:p>
        </w:tc>
        <w:tc>
          <w:tcPr>
            <w:tcW w:w="236" w:type="dxa"/>
            <w:tcBorders>
              <w:left w:val="nil"/>
            </w:tcBorders>
          </w:tcPr>
          <w:p w14:paraId="5600EA90" w14:textId="77777777" w:rsidR="0056276F" w:rsidRPr="0056276F" w:rsidRDefault="0056276F" w:rsidP="0056276F">
            <w:pPr>
              <w:pStyle w:val="Sinespaciado"/>
              <w:jc w:val="center"/>
              <w:rPr>
                <w:rFonts w:ascii="Arial" w:hAnsi="Arial" w:cs="Arial"/>
                <w:sz w:val="24"/>
                <w:szCs w:val="24"/>
              </w:rPr>
            </w:pPr>
          </w:p>
        </w:tc>
      </w:tr>
    </w:tbl>
    <w:p w14:paraId="5EFD3BD6" w14:textId="77777777" w:rsidR="0056276F" w:rsidRPr="0056276F" w:rsidRDefault="0056276F" w:rsidP="0056276F">
      <w:pPr>
        <w:pStyle w:val="Sinespaciado"/>
        <w:jc w:val="center"/>
        <w:rPr>
          <w:rFonts w:ascii="Arial" w:hAnsi="Arial" w:cs="Arial"/>
          <w:sz w:val="24"/>
          <w:szCs w:val="24"/>
        </w:rPr>
      </w:pPr>
      <w:r w:rsidRPr="0056276F">
        <w:rPr>
          <w:rFonts w:ascii="Arial" w:hAnsi="Arial" w:cs="Arial"/>
          <w:sz w:val="24"/>
          <w:szCs w:val="24"/>
        </w:rPr>
        <w:t>2018-2021</w:t>
      </w:r>
    </w:p>
    <w:p w14:paraId="573A5C7F" w14:textId="297D327C" w:rsidR="000B38C2" w:rsidRPr="00A32FDB" w:rsidRDefault="00FD3DAC" w:rsidP="00137C87">
      <w:pPr>
        <w:spacing w:after="0"/>
        <w:jc w:val="both"/>
        <w:rPr>
          <w:rFonts w:ascii="Arial" w:hAnsi="Arial" w:cs="Arial"/>
          <w:sz w:val="16"/>
          <w:szCs w:val="16"/>
        </w:rPr>
      </w:pPr>
      <w:bookmarkStart w:id="0" w:name="_GoBack"/>
      <w:bookmarkEnd w:id="0"/>
      <w:proofErr w:type="spellStart"/>
      <w:r>
        <w:rPr>
          <w:rFonts w:ascii="Arial" w:hAnsi="Arial" w:cs="Arial"/>
          <w:sz w:val="16"/>
          <w:szCs w:val="16"/>
        </w:rPr>
        <w:t>C.c.p</w:t>
      </w:r>
      <w:proofErr w:type="spellEnd"/>
      <w:r>
        <w:rPr>
          <w:rFonts w:ascii="Arial" w:hAnsi="Arial" w:cs="Arial"/>
          <w:sz w:val="16"/>
          <w:szCs w:val="16"/>
        </w:rPr>
        <w:t>. Archivo</w:t>
      </w:r>
    </w:p>
    <w:sectPr w:rsidR="000B38C2" w:rsidRPr="00A32FDB" w:rsidSect="004E1C5E">
      <w:headerReference w:type="default" r:id="rId8"/>
      <w:pgSz w:w="12240" w:h="15840"/>
      <w:pgMar w:top="2269" w:right="1701" w:bottom="212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588A60" w14:textId="77777777" w:rsidR="006274B4" w:rsidRDefault="006274B4" w:rsidP="00864812">
      <w:pPr>
        <w:spacing w:after="0" w:line="240" w:lineRule="auto"/>
      </w:pPr>
      <w:r>
        <w:separator/>
      </w:r>
    </w:p>
  </w:endnote>
  <w:endnote w:type="continuationSeparator" w:id="0">
    <w:p w14:paraId="7AA0610C" w14:textId="77777777" w:rsidR="006274B4" w:rsidRDefault="006274B4" w:rsidP="00864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A203C1" w14:textId="77777777" w:rsidR="006274B4" w:rsidRDefault="006274B4" w:rsidP="00864812">
      <w:pPr>
        <w:spacing w:after="0" w:line="240" w:lineRule="auto"/>
      </w:pPr>
      <w:r>
        <w:separator/>
      </w:r>
    </w:p>
  </w:footnote>
  <w:footnote w:type="continuationSeparator" w:id="0">
    <w:p w14:paraId="54B0BB2C" w14:textId="77777777" w:rsidR="006274B4" w:rsidRDefault="006274B4" w:rsidP="00864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4A01BD" w14:textId="01BE60EA" w:rsidR="00864812" w:rsidRDefault="00507A99">
    <w:pPr>
      <w:pStyle w:val="Encabezado"/>
    </w:pPr>
    <w:r w:rsidRPr="008F472E">
      <w:rPr>
        <w:rFonts w:ascii="Arial Black" w:hAnsi="Arial Black"/>
        <w:noProof/>
        <w:lang w:eastAsia="es-MX"/>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drawing>
        <wp:anchor distT="0" distB="0" distL="114300" distR="114300" simplePos="0" relativeHeight="251661312" behindDoc="0" locked="0" layoutInCell="1" allowOverlap="1" wp14:anchorId="2EF3193B" wp14:editId="5BDCAE22">
          <wp:simplePos x="0" y="0"/>
          <wp:positionH relativeFrom="margin">
            <wp:posOffset>-175260</wp:posOffset>
          </wp:positionH>
          <wp:positionV relativeFrom="paragraph">
            <wp:posOffset>-453390</wp:posOffset>
          </wp:positionV>
          <wp:extent cx="1428750" cy="1438275"/>
          <wp:effectExtent l="0" t="0" r="0" b="9525"/>
          <wp:wrapSquare wrapText="bothSides"/>
          <wp:docPr id="13" name="Imagen 13" descr="Gobierno de Cabo Corrien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bierno de Cabo Corrient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1438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F0110">
      <w:rPr>
        <w:rFonts w:ascii="Century Gothic" w:hAnsi="Century Gothic"/>
        <w:noProof/>
        <w:lang w:eastAsia="es-MX"/>
      </w:rPr>
      <w:drawing>
        <wp:anchor distT="0" distB="0" distL="114300" distR="114300" simplePos="0" relativeHeight="251659264" behindDoc="0" locked="0" layoutInCell="1" allowOverlap="1" wp14:anchorId="078ED2A8" wp14:editId="7F98938C">
          <wp:simplePos x="0" y="0"/>
          <wp:positionH relativeFrom="margin">
            <wp:align>right</wp:align>
          </wp:positionH>
          <wp:positionV relativeFrom="paragraph">
            <wp:posOffset>-634365</wp:posOffset>
          </wp:positionV>
          <wp:extent cx="1047750" cy="1615440"/>
          <wp:effectExtent l="0" t="0" r="0" b="3810"/>
          <wp:wrapSquare wrapText="bothSides"/>
          <wp:docPr id="7" name="Imagen 7" descr="C:\Users\SECRETARIA GENERAL\Desktop\hoja membreta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CRETARIA GENERAL\Desktop\hoja membretada.jpg"/>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l="75654" t="-438" r="9329" b="82532"/>
                  <a:stretch/>
                </pic:blipFill>
                <pic:spPr bwMode="auto">
                  <a:xfrm>
                    <a:off x="0" y="0"/>
                    <a:ext cx="1047750" cy="16154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F1E62"/>
    <w:multiLevelType w:val="hybridMultilevel"/>
    <w:tmpl w:val="26E0B438"/>
    <w:lvl w:ilvl="0" w:tplc="F28C7AD8">
      <w:start w:val="3"/>
      <w:numFmt w:val="bullet"/>
      <w:lvlText w:val="-"/>
      <w:lvlJc w:val="left"/>
      <w:pPr>
        <w:ind w:left="1080" w:hanging="360"/>
      </w:pPr>
      <w:rPr>
        <w:rFonts w:ascii="Arial" w:eastAsiaTheme="minorHAnsi" w:hAnsi="Aria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
    <w:nsid w:val="10506D9F"/>
    <w:multiLevelType w:val="hybridMultilevel"/>
    <w:tmpl w:val="8DC6586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1AE730B"/>
    <w:multiLevelType w:val="hybridMultilevel"/>
    <w:tmpl w:val="703AF8E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341E1EBA"/>
    <w:multiLevelType w:val="hybridMultilevel"/>
    <w:tmpl w:val="EBC47710"/>
    <w:lvl w:ilvl="0" w:tplc="080A000B">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4">
    <w:nsid w:val="34AB47EB"/>
    <w:multiLevelType w:val="hybridMultilevel"/>
    <w:tmpl w:val="94CA6E1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38CF23B4"/>
    <w:multiLevelType w:val="hybridMultilevel"/>
    <w:tmpl w:val="789C7D58"/>
    <w:lvl w:ilvl="0" w:tplc="B9765A02">
      <w:start w:val="3"/>
      <w:numFmt w:val="bullet"/>
      <w:lvlText w:val="-"/>
      <w:lvlJc w:val="left"/>
      <w:pPr>
        <w:ind w:left="502" w:hanging="360"/>
      </w:pPr>
      <w:rPr>
        <w:rFonts w:ascii="Calibri" w:eastAsiaTheme="minorHAnsi" w:hAnsi="Calibri" w:cs="Calibri" w:hint="default"/>
      </w:rPr>
    </w:lvl>
    <w:lvl w:ilvl="1" w:tplc="080A0003" w:tentative="1">
      <w:start w:val="1"/>
      <w:numFmt w:val="bullet"/>
      <w:lvlText w:val="o"/>
      <w:lvlJc w:val="left"/>
      <w:pPr>
        <w:ind w:left="1222" w:hanging="360"/>
      </w:pPr>
      <w:rPr>
        <w:rFonts w:ascii="Courier New" w:hAnsi="Courier New" w:cs="Courier New" w:hint="default"/>
      </w:rPr>
    </w:lvl>
    <w:lvl w:ilvl="2" w:tplc="080A0005" w:tentative="1">
      <w:start w:val="1"/>
      <w:numFmt w:val="bullet"/>
      <w:lvlText w:val=""/>
      <w:lvlJc w:val="left"/>
      <w:pPr>
        <w:ind w:left="1942" w:hanging="360"/>
      </w:pPr>
      <w:rPr>
        <w:rFonts w:ascii="Wingdings" w:hAnsi="Wingdings" w:hint="default"/>
      </w:rPr>
    </w:lvl>
    <w:lvl w:ilvl="3" w:tplc="080A0001" w:tentative="1">
      <w:start w:val="1"/>
      <w:numFmt w:val="bullet"/>
      <w:lvlText w:val=""/>
      <w:lvlJc w:val="left"/>
      <w:pPr>
        <w:ind w:left="2662" w:hanging="360"/>
      </w:pPr>
      <w:rPr>
        <w:rFonts w:ascii="Symbol" w:hAnsi="Symbol" w:hint="default"/>
      </w:rPr>
    </w:lvl>
    <w:lvl w:ilvl="4" w:tplc="080A0003" w:tentative="1">
      <w:start w:val="1"/>
      <w:numFmt w:val="bullet"/>
      <w:lvlText w:val="o"/>
      <w:lvlJc w:val="left"/>
      <w:pPr>
        <w:ind w:left="3382" w:hanging="360"/>
      </w:pPr>
      <w:rPr>
        <w:rFonts w:ascii="Courier New" w:hAnsi="Courier New" w:cs="Courier New" w:hint="default"/>
      </w:rPr>
    </w:lvl>
    <w:lvl w:ilvl="5" w:tplc="080A0005" w:tentative="1">
      <w:start w:val="1"/>
      <w:numFmt w:val="bullet"/>
      <w:lvlText w:val=""/>
      <w:lvlJc w:val="left"/>
      <w:pPr>
        <w:ind w:left="4102" w:hanging="360"/>
      </w:pPr>
      <w:rPr>
        <w:rFonts w:ascii="Wingdings" w:hAnsi="Wingdings" w:hint="default"/>
      </w:rPr>
    </w:lvl>
    <w:lvl w:ilvl="6" w:tplc="080A0001" w:tentative="1">
      <w:start w:val="1"/>
      <w:numFmt w:val="bullet"/>
      <w:lvlText w:val=""/>
      <w:lvlJc w:val="left"/>
      <w:pPr>
        <w:ind w:left="4822" w:hanging="360"/>
      </w:pPr>
      <w:rPr>
        <w:rFonts w:ascii="Symbol" w:hAnsi="Symbol" w:hint="default"/>
      </w:rPr>
    </w:lvl>
    <w:lvl w:ilvl="7" w:tplc="080A0003" w:tentative="1">
      <w:start w:val="1"/>
      <w:numFmt w:val="bullet"/>
      <w:lvlText w:val="o"/>
      <w:lvlJc w:val="left"/>
      <w:pPr>
        <w:ind w:left="5542" w:hanging="360"/>
      </w:pPr>
      <w:rPr>
        <w:rFonts w:ascii="Courier New" w:hAnsi="Courier New" w:cs="Courier New" w:hint="default"/>
      </w:rPr>
    </w:lvl>
    <w:lvl w:ilvl="8" w:tplc="080A0005" w:tentative="1">
      <w:start w:val="1"/>
      <w:numFmt w:val="bullet"/>
      <w:lvlText w:val=""/>
      <w:lvlJc w:val="left"/>
      <w:pPr>
        <w:ind w:left="6262" w:hanging="360"/>
      </w:pPr>
      <w:rPr>
        <w:rFonts w:ascii="Wingdings" w:hAnsi="Wingdings" w:hint="default"/>
      </w:rPr>
    </w:lvl>
  </w:abstractNum>
  <w:abstractNum w:abstractNumId="6">
    <w:nsid w:val="44786922"/>
    <w:multiLevelType w:val="hybridMultilevel"/>
    <w:tmpl w:val="74485C2C"/>
    <w:lvl w:ilvl="0" w:tplc="D00283D8">
      <w:start w:val="3"/>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49410DAD"/>
    <w:multiLevelType w:val="hybridMultilevel"/>
    <w:tmpl w:val="BD004E26"/>
    <w:lvl w:ilvl="0" w:tplc="3AECEEBE">
      <w:start w:val="6"/>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4AF97740"/>
    <w:multiLevelType w:val="hybridMultilevel"/>
    <w:tmpl w:val="607041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669832E1"/>
    <w:multiLevelType w:val="hybridMultilevel"/>
    <w:tmpl w:val="59AC7D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6C426C24"/>
    <w:multiLevelType w:val="hybridMultilevel"/>
    <w:tmpl w:val="C4F816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6CCE6C51"/>
    <w:multiLevelType w:val="hybridMultilevel"/>
    <w:tmpl w:val="8FF8C40A"/>
    <w:lvl w:ilvl="0" w:tplc="3AECEEBE">
      <w:start w:val="6"/>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6D400B1C"/>
    <w:multiLevelType w:val="hybridMultilevel"/>
    <w:tmpl w:val="A6FEC6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9"/>
  </w:num>
  <w:num w:numId="4">
    <w:abstractNumId w:val="12"/>
  </w:num>
  <w:num w:numId="5">
    <w:abstractNumId w:val="0"/>
  </w:num>
  <w:num w:numId="6">
    <w:abstractNumId w:val="5"/>
  </w:num>
  <w:num w:numId="7">
    <w:abstractNumId w:val="6"/>
  </w:num>
  <w:num w:numId="8">
    <w:abstractNumId w:val="11"/>
  </w:num>
  <w:num w:numId="9">
    <w:abstractNumId w:val="7"/>
  </w:num>
  <w:num w:numId="10">
    <w:abstractNumId w:val="3"/>
  </w:num>
  <w:num w:numId="11">
    <w:abstractNumId w:val="2"/>
  </w:num>
  <w:num w:numId="12">
    <w:abstractNumId w:val="8"/>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472"/>
    <w:rsid w:val="000056FB"/>
    <w:rsid w:val="00024CE1"/>
    <w:rsid w:val="000258AA"/>
    <w:rsid w:val="0005335B"/>
    <w:rsid w:val="0007411F"/>
    <w:rsid w:val="00074920"/>
    <w:rsid w:val="000822D8"/>
    <w:rsid w:val="000938E1"/>
    <w:rsid w:val="000A2FCF"/>
    <w:rsid w:val="000A3D29"/>
    <w:rsid w:val="000B38C2"/>
    <w:rsid w:val="000B56ED"/>
    <w:rsid w:val="000B70B7"/>
    <w:rsid w:val="000D4558"/>
    <w:rsid w:val="000E3B7B"/>
    <w:rsid w:val="000E4EAC"/>
    <w:rsid w:val="00137C87"/>
    <w:rsid w:val="001625B0"/>
    <w:rsid w:val="00173C3D"/>
    <w:rsid w:val="001C3DB6"/>
    <w:rsid w:val="00223B88"/>
    <w:rsid w:val="00245A7A"/>
    <w:rsid w:val="0027509E"/>
    <w:rsid w:val="00275D9A"/>
    <w:rsid w:val="00293C24"/>
    <w:rsid w:val="002E5C67"/>
    <w:rsid w:val="00330065"/>
    <w:rsid w:val="00354DED"/>
    <w:rsid w:val="00383056"/>
    <w:rsid w:val="00390F70"/>
    <w:rsid w:val="00392360"/>
    <w:rsid w:val="003A0856"/>
    <w:rsid w:val="003B0B45"/>
    <w:rsid w:val="003E6C9C"/>
    <w:rsid w:val="003F78B2"/>
    <w:rsid w:val="00434263"/>
    <w:rsid w:val="00440E6A"/>
    <w:rsid w:val="004640A8"/>
    <w:rsid w:val="00493FC3"/>
    <w:rsid w:val="004F3807"/>
    <w:rsid w:val="00502AF8"/>
    <w:rsid w:val="00507A99"/>
    <w:rsid w:val="0056276F"/>
    <w:rsid w:val="00562A94"/>
    <w:rsid w:val="0059398D"/>
    <w:rsid w:val="005B2491"/>
    <w:rsid w:val="005B6AE0"/>
    <w:rsid w:val="005E4E32"/>
    <w:rsid w:val="005F192A"/>
    <w:rsid w:val="006274B4"/>
    <w:rsid w:val="00634340"/>
    <w:rsid w:val="006631E9"/>
    <w:rsid w:val="006C3DA4"/>
    <w:rsid w:val="006E54E4"/>
    <w:rsid w:val="006F7588"/>
    <w:rsid w:val="0070513A"/>
    <w:rsid w:val="0073485B"/>
    <w:rsid w:val="007355B9"/>
    <w:rsid w:val="00741835"/>
    <w:rsid w:val="0074557F"/>
    <w:rsid w:val="00764747"/>
    <w:rsid w:val="00782337"/>
    <w:rsid w:val="007A0961"/>
    <w:rsid w:val="007A61F2"/>
    <w:rsid w:val="007D1861"/>
    <w:rsid w:val="00864812"/>
    <w:rsid w:val="00871DC8"/>
    <w:rsid w:val="0089314E"/>
    <w:rsid w:val="008B7409"/>
    <w:rsid w:val="008C178A"/>
    <w:rsid w:val="008C23DE"/>
    <w:rsid w:val="008E0114"/>
    <w:rsid w:val="008E76A1"/>
    <w:rsid w:val="0091098A"/>
    <w:rsid w:val="00973B58"/>
    <w:rsid w:val="00986BBD"/>
    <w:rsid w:val="009A4A2E"/>
    <w:rsid w:val="009B7619"/>
    <w:rsid w:val="00A200C1"/>
    <w:rsid w:val="00A22216"/>
    <w:rsid w:val="00A32FDB"/>
    <w:rsid w:val="00A724AA"/>
    <w:rsid w:val="00A836A6"/>
    <w:rsid w:val="00A933B5"/>
    <w:rsid w:val="00AC2472"/>
    <w:rsid w:val="00B42EB7"/>
    <w:rsid w:val="00B965EC"/>
    <w:rsid w:val="00BC4983"/>
    <w:rsid w:val="00BF4866"/>
    <w:rsid w:val="00C426E5"/>
    <w:rsid w:val="00C9195F"/>
    <w:rsid w:val="00CA7C94"/>
    <w:rsid w:val="00CC2BA3"/>
    <w:rsid w:val="00D005AB"/>
    <w:rsid w:val="00D47A1C"/>
    <w:rsid w:val="00D6364B"/>
    <w:rsid w:val="00D8783B"/>
    <w:rsid w:val="00E11066"/>
    <w:rsid w:val="00E13637"/>
    <w:rsid w:val="00E35461"/>
    <w:rsid w:val="00E37A4D"/>
    <w:rsid w:val="00E47A9B"/>
    <w:rsid w:val="00E524F7"/>
    <w:rsid w:val="00EB54F3"/>
    <w:rsid w:val="00F15839"/>
    <w:rsid w:val="00F52F4A"/>
    <w:rsid w:val="00F57868"/>
    <w:rsid w:val="00F67ECA"/>
    <w:rsid w:val="00F725F3"/>
    <w:rsid w:val="00F72D8E"/>
    <w:rsid w:val="00FD2D9B"/>
    <w:rsid w:val="00FD3DAC"/>
    <w:rsid w:val="00FD4E64"/>
    <w:rsid w:val="00FF108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9E037"/>
  <w15:docId w15:val="{C4CD953F-BDAC-4F01-8A5D-30CCB2819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38E1"/>
    <w:pPr>
      <w:spacing w:after="200" w:line="276" w:lineRule="auto"/>
    </w:pPr>
  </w:style>
  <w:style w:type="paragraph" w:styleId="Ttulo1">
    <w:name w:val="heading 1"/>
    <w:basedOn w:val="Normal"/>
    <w:next w:val="Normal"/>
    <w:link w:val="Ttulo1Car"/>
    <w:uiPriority w:val="9"/>
    <w:qFormat/>
    <w:rsid w:val="000938E1"/>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Ttulo2">
    <w:name w:val="heading 2"/>
    <w:basedOn w:val="Normal"/>
    <w:next w:val="Normal"/>
    <w:link w:val="Ttulo2Car"/>
    <w:uiPriority w:val="9"/>
    <w:unhideWhenUsed/>
    <w:qFormat/>
    <w:rsid w:val="000938E1"/>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938E1"/>
    <w:rPr>
      <w:rFonts w:asciiTheme="majorHAnsi" w:eastAsiaTheme="majorEastAsia" w:hAnsiTheme="majorHAnsi" w:cstheme="majorBidi"/>
      <w:b/>
      <w:bCs/>
      <w:color w:val="2F5496" w:themeColor="accent1" w:themeShade="BF"/>
      <w:sz w:val="28"/>
      <w:szCs w:val="28"/>
    </w:rPr>
  </w:style>
  <w:style w:type="character" w:customStyle="1" w:styleId="Ttulo2Car">
    <w:name w:val="Título 2 Car"/>
    <w:basedOn w:val="Fuentedeprrafopredeter"/>
    <w:link w:val="Ttulo2"/>
    <w:uiPriority w:val="9"/>
    <w:rsid w:val="000938E1"/>
    <w:rPr>
      <w:rFonts w:asciiTheme="majorHAnsi" w:eastAsiaTheme="majorEastAsia" w:hAnsiTheme="majorHAnsi" w:cstheme="majorBidi"/>
      <w:b/>
      <w:bCs/>
      <w:color w:val="4472C4" w:themeColor="accent1"/>
      <w:sz w:val="26"/>
      <w:szCs w:val="26"/>
    </w:rPr>
  </w:style>
  <w:style w:type="paragraph" w:styleId="Puesto">
    <w:name w:val="Title"/>
    <w:basedOn w:val="Normal"/>
    <w:next w:val="Normal"/>
    <w:link w:val="PuestoCar"/>
    <w:uiPriority w:val="10"/>
    <w:qFormat/>
    <w:rsid w:val="000938E1"/>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PuestoCar">
    <w:name w:val="Puesto Car"/>
    <w:basedOn w:val="Fuentedeprrafopredeter"/>
    <w:link w:val="Puesto"/>
    <w:uiPriority w:val="10"/>
    <w:rsid w:val="000938E1"/>
    <w:rPr>
      <w:rFonts w:asciiTheme="majorHAnsi" w:eastAsiaTheme="majorEastAsia" w:hAnsiTheme="majorHAnsi" w:cstheme="majorBidi"/>
      <w:color w:val="323E4F" w:themeColor="text2" w:themeShade="BF"/>
      <w:spacing w:val="5"/>
      <w:kern w:val="28"/>
      <w:sz w:val="52"/>
      <w:szCs w:val="52"/>
    </w:rPr>
  </w:style>
  <w:style w:type="paragraph" w:styleId="Subttulo">
    <w:name w:val="Subtitle"/>
    <w:basedOn w:val="Normal"/>
    <w:next w:val="Normal"/>
    <w:link w:val="SubttuloCar"/>
    <w:uiPriority w:val="11"/>
    <w:qFormat/>
    <w:rsid w:val="000938E1"/>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ubttuloCar">
    <w:name w:val="Subtítulo Car"/>
    <w:basedOn w:val="Fuentedeprrafopredeter"/>
    <w:link w:val="Subttulo"/>
    <w:uiPriority w:val="11"/>
    <w:rsid w:val="000938E1"/>
    <w:rPr>
      <w:rFonts w:asciiTheme="majorHAnsi" w:eastAsiaTheme="majorEastAsia" w:hAnsiTheme="majorHAnsi" w:cstheme="majorBidi"/>
      <w:i/>
      <w:iCs/>
      <w:color w:val="4472C4" w:themeColor="accent1"/>
      <w:spacing w:val="15"/>
      <w:sz w:val="24"/>
      <w:szCs w:val="24"/>
    </w:rPr>
  </w:style>
  <w:style w:type="paragraph" w:styleId="Prrafodelista">
    <w:name w:val="List Paragraph"/>
    <w:basedOn w:val="Normal"/>
    <w:uiPriority w:val="34"/>
    <w:qFormat/>
    <w:rsid w:val="000938E1"/>
    <w:pPr>
      <w:ind w:left="720"/>
      <w:contextualSpacing/>
    </w:pPr>
  </w:style>
  <w:style w:type="table" w:styleId="Tablaconcuadrcula">
    <w:name w:val="Table Grid"/>
    <w:basedOn w:val="Tablanormal"/>
    <w:uiPriority w:val="59"/>
    <w:rsid w:val="000938E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27509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7509E"/>
    <w:rPr>
      <w:rFonts w:ascii="Segoe UI" w:hAnsi="Segoe UI" w:cs="Segoe UI"/>
      <w:sz w:val="18"/>
      <w:szCs w:val="18"/>
    </w:rPr>
  </w:style>
  <w:style w:type="paragraph" w:styleId="Sangradetextonormal">
    <w:name w:val="Body Text Indent"/>
    <w:basedOn w:val="Normal"/>
    <w:link w:val="SangradetextonormalCar"/>
    <w:rsid w:val="00864812"/>
    <w:pPr>
      <w:spacing w:after="0" w:line="240" w:lineRule="auto"/>
      <w:ind w:firstLine="708"/>
      <w:jc w:val="both"/>
    </w:pPr>
    <w:rPr>
      <w:rFonts w:ascii="Tahoma" w:eastAsia="Times New Roman" w:hAnsi="Tahoma" w:cs="Tahoma"/>
      <w:sz w:val="24"/>
      <w:szCs w:val="24"/>
      <w:lang w:val="es-ES" w:eastAsia="es-ES"/>
    </w:rPr>
  </w:style>
  <w:style w:type="character" w:customStyle="1" w:styleId="SangradetextonormalCar">
    <w:name w:val="Sangría de texto normal Car"/>
    <w:basedOn w:val="Fuentedeprrafopredeter"/>
    <w:link w:val="Sangradetextonormal"/>
    <w:rsid w:val="00864812"/>
    <w:rPr>
      <w:rFonts w:ascii="Tahoma" w:eastAsia="Times New Roman" w:hAnsi="Tahoma" w:cs="Tahoma"/>
      <w:sz w:val="24"/>
      <w:szCs w:val="24"/>
      <w:lang w:val="es-ES" w:eastAsia="es-ES"/>
    </w:rPr>
  </w:style>
  <w:style w:type="paragraph" w:styleId="Sinespaciado">
    <w:name w:val="No Spacing"/>
    <w:uiPriority w:val="1"/>
    <w:qFormat/>
    <w:rsid w:val="00864812"/>
    <w:pPr>
      <w:spacing w:after="0" w:line="240" w:lineRule="auto"/>
    </w:pPr>
  </w:style>
  <w:style w:type="paragraph" w:styleId="Encabezado">
    <w:name w:val="header"/>
    <w:basedOn w:val="Normal"/>
    <w:link w:val="EncabezadoCar"/>
    <w:uiPriority w:val="99"/>
    <w:unhideWhenUsed/>
    <w:rsid w:val="0086481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64812"/>
  </w:style>
  <w:style w:type="paragraph" w:styleId="Piedepgina">
    <w:name w:val="footer"/>
    <w:basedOn w:val="Normal"/>
    <w:link w:val="PiedepginaCar"/>
    <w:uiPriority w:val="99"/>
    <w:unhideWhenUsed/>
    <w:rsid w:val="0086481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64812"/>
  </w:style>
  <w:style w:type="character" w:styleId="Hipervnculo">
    <w:name w:val="Hyperlink"/>
    <w:basedOn w:val="Fuentedeprrafopredeter"/>
    <w:uiPriority w:val="99"/>
    <w:unhideWhenUsed/>
    <w:rsid w:val="0056276F"/>
    <w:rPr>
      <w:color w:val="0563C1" w:themeColor="hyperlink"/>
      <w:u w:val="single"/>
    </w:rPr>
  </w:style>
  <w:style w:type="paragraph" w:styleId="NormalWeb">
    <w:name w:val="Normal (Web)"/>
    <w:basedOn w:val="Normal"/>
    <w:uiPriority w:val="99"/>
    <w:semiHidden/>
    <w:unhideWhenUsed/>
    <w:rsid w:val="0056276F"/>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CalendarText">
    <w:name w:val="CalendarText"/>
    <w:basedOn w:val="Normal"/>
    <w:rsid w:val="0056276F"/>
    <w:pPr>
      <w:spacing w:after="0" w:line="240" w:lineRule="auto"/>
    </w:pPr>
    <w:rPr>
      <w:rFonts w:ascii="Arial" w:eastAsia="Times New Roman" w:hAnsi="Arial" w:cs="Arial"/>
      <w:color w:val="000000"/>
      <w:sz w:val="20"/>
      <w:szCs w:val="24"/>
      <w:lang w:val="en-US"/>
    </w:rPr>
  </w:style>
  <w:style w:type="character" w:customStyle="1" w:styleId="CalendarNumbers">
    <w:name w:val="CalendarNumbers"/>
    <w:basedOn w:val="Fuentedeprrafopredeter"/>
    <w:rsid w:val="0056276F"/>
    <w:rPr>
      <w:rFonts w:ascii="Arial" w:hAnsi="Arial"/>
      <w:b/>
      <w:bCs/>
      <w:color w:val="000080"/>
      <w:sz w:val="24"/>
    </w:rPr>
  </w:style>
  <w:style w:type="character" w:customStyle="1" w:styleId="StyleStyleCalendarNumbers10ptNotBold11pt">
    <w:name w:val="Style Style CalendarNumbers + 10 pt Not Bold + 11 pt"/>
    <w:basedOn w:val="Fuentedeprrafopredeter"/>
    <w:rsid w:val="0056276F"/>
    <w:rPr>
      <w:rFonts w:ascii="Arial" w:hAnsi="Arial"/>
      <w:b/>
      <w:bCs/>
      <w:color w:val="000080"/>
      <w:sz w:val="22"/>
      <w:szCs w:val="20"/>
    </w:rPr>
  </w:style>
  <w:style w:type="character" w:customStyle="1" w:styleId="WinCalendarHolidayBlue">
    <w:name w:val="WinCalendar_HolidayBlue"/>
    <w:basedOn w:val="Fuentedeprrafopredeter"/>
    <w:rsid w:val="0056276F"/>
    <w:rPr>
      <w:rFonts w:ascii="Arial Narrow" w:hAnsi="Arial Narrow"/>
      <w:b w:val="0"/>
      <w:color w:val="333399"/>
      <w:sz w:val="18"/>
    </w:rPr>
  </w:style>
  <w:style w:type="character" w:customStyle="1" w:styleId="WinCalendarBLANKCELLSTYLE0">
    <w:name w:val="WinCalendar_BLANKCELL_STYLE0"/>
    <w:basedOn w:val="Fuentedeprrafopredeter"/>
    <w:rsid w:val="0056276F"/>
    <w:rPr>
      <w:rFonts w:ascii="Arial Narrow" w:hAnsi="Arial Narrow"/>
      <w:b w:val="0"/>
      <w:color w:val="000000"/>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2969296">
      <w:bodyDiv w:val="1"/>
      <w:marLeft w:val="0"/>
      <w:marRight w:val="0"/>
      <w:marTop w:val="0"/>
      <w:marBottom w:val="0"/>
      <w:divBdr>
        <w:top w:val="none" w:sz="0" w:space="0" w:color="auto"/>
        <w:left w:val="none" w:sz="0" w:space="0" w:color="auto"/>
        <w:bottom w:val="none" w:sz="0" w:space="0" w:color="auto"/>
        <w:right w:val="none" w:sz="0" w:space="0" w:color="auto"/>
      </w:divBdr>
    </w:div>
    <w:div w:id="1981229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OMUR@CABOCORRIENTES.GOB.M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807</Words>
  <Characters>4441</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dc:creator>
  <cp:keywords/>
  <dc:description/>
  <cp:lastModifiedBy>Usuario de Windows</cp:lastModifiedBy>
  <cp:revision>3</cp:revision>
  <cp:lastPrinted>2019-05-23T20:13:00Z</cp:lastPrinted>
  <dcterms:created xsi:type="dcterms:W3CDTF">2021-06-10T16:36:00Z</dcterms:created>
  <dcterms:modified xsi:type="dcterms:W3CDTF">2021-06-10T16:56:00Z</dcterms:modified>
</cp:coreProperties>
</file>